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AA6" w:rsidRPr="003B7AA6" w:rsidRDefault="003B7AA6" w:rsidP="003B7AA6">
      <w:pPr>
        <w:spacing w:line="560" w:lineRule="exact"/>
        <w:rPr>
          <w:rFonts w:ascii="黑体" w:eastAsia="黑体" w:hAnsi="Times New Roman" w:cs="Times New Roman" w:hint="eastAsia"/>
          <w:color w:val="000000"/>
          <w:spacing w:val="-2"/>
          <w:kern w:val="0"/>
          <w:sz w:val="32"/>
          <w:szCs w:val="32"/>
        </w:rPr>
      </w:pPr>
      <w:r w:rsidRPr="003B7AA6">
        <w:rPr>
          <w:rFonts w:ascii="黑体" w:eastAsia="黑体" w:hAnsi="Times New Roman" w:cs="Times New Roman"/>
          <w:color w:val="000000"/>
          <w:spacing w:val="-2"/>
          <w:sz w:val="32"/>
          <w:szCs w:val="32"/>
        </w:rPr>
        <w:t>附件</w:t>
      </w:r>
      <w:r w:rsidRPr="003B7AA6">
        <w:rPr>
          <w:rFonts w:ascii="黑体" w:eastAsia="黑体" w:hAnsi="Times New Roman" w:cs="Times New Roman" w:hint="eastAsia"/>
          <w:color w:val="000000"/>
          <w:spacing w:val="-2"/>
          <w:sz w:val="32"/>
          <w:szCs w:val="32"/>
        </w:rPr>
        <w:t>1</w:t>
      </w:r>
      <w:r w:rsidRPr="003B7AA6">
        <w:rPr>
          <w:rFonts w:ascii="Times New Roman" w:eastAsia="宋体" w:hAnsi="Times New Roman" w:cs="Times New Roman" w:hint="eastAsia"/>
          <w:color w:val="000000"/>
          <w:spacing w:val="-2"/>
          <w:sz w:val="28"/>
          <w:szCs w:val="24"/>
        </w:rPr>
        <w:t xml:space="preserve">  </w:t>
      </w:r>
    </w:p>
    <w:p w:rsidR="003B7AA6" w:rsidRPr="003B7AA6" w:rsidRDefault="003B7AA6" w:rsidP="003B7AA6">
      <w:pPr>
        <w:jc w:val="center"/>
        <w:rPr>
          <w:rFonts w:ascii="方正小标宋简体" w:eastAsia="方正小标宋简体" w:hAnsi="Times New Roman" w:cs="Times New Roman" w:hint="eastAsia"/>
          <w:sz w:val="44"/>
          <w:szCs w:val="44"/>
        </w:rPr>
      </w:pPr>
      <w:r w:rsidRPr="003B7AA6">
        <w:rPr>
          <w:rFonts w:ascii="方正小标宋简体" w:eastAsia="方正小标宋简体" w:hAnsi="Times New Roman" w:cs="Times New Roman" w:hint="eastAsia"/>
          <w:color w:val="000000"/>
          <w:spacing w:val="-2"/>
          <w:sz w:val="44"/>
          <w:szCs w:val="44"/>
        </w:rPr>
        <w:t>主要报告人及主题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890"/>
        <w:gridCol w:w="2130"/>
        <w:gridCol w:w="4189"/>
      </w:tblGrid>
      <w:tr w:rsidR="003B7AA6" w:rsidRPr="003B7AA6" w:rsidTr="00245C0F">
        <w:trPr>
          <w:tblHeader/>
          <w:jc w:val="center"/>
        </w:trPr>
        <w:tc>
          <w:tcPr>
            <w:tcW w:w="695" w:type="dxa"/>
            <w:vAlign w:val="center"/>
          </w:tcPr>
          <w:p w:rsidR="003B7AA6" w:rsidRPr="003B7AA6" w:rsidRDefault="003B7AA6" w:rsidP="003B7AA6">
            <w:pPr>
              <w:spacing w:line="360" w:lineRule="exact"/>
              <w:jc w:val="center"/>
              <w:rPr>
                <w:rFonts w:ascii="黑体" w:eastAsia="黑体" w:hAnsi="Times New Roman" w:cs="Times New Roman" w:hint="eastAsia"/>
                <w:color w:val="000000"/>
                <w:spacing w:val="-2"/>
                <w:sz w:val="24"/>
                <w:szCs w:val="28"/>
              </w:rPr>
            </w:pPr>
            <w:r w:rsidRPr="003B7AA6">
              <w:rPr>
                <w:rFonts w:ascii="黑体" w:eastAsia="黑体" w:hAnsi="Times New Roman" w:cs="Times New Roman" w:hint="eastAsia"/>
                <w:color w:val="000000"/>
                <w:spacing w:val="-2"/>
                <w:sz w:val="24"/>
                <w:szCs w:val="28"/>
              </w:rPr>
              <w:t>序号</w:t>
            </w:r>
          </w:p>
        </w:tc>
        <w:tc>
          <w:tcPr>
            <w:tcW w:w="1890" w:type="dxa"/>
            <w:vAlign w:val="center"/>
          </w:tcPr>
          <w:p w:rsidR="003B7AA6" w:rsidRPr="003B7AA6" w:rsidRDefault="003B7AA6" w:rsidP="003B7AA6">
            <w:pPr>
              <w:spacing w:line="360" w:lineRule="exact"/>
              <w:jc w:val="center"/>
              <w:rPr>
                <w:rFonts w:ascii="黑体" w:eastAsia="黑体" w:hAnsi="Times New Roman" w:cs="Times New Roman" w:hint="eastAsia"/>
                <w:color w:val="000000"/>
                <w:spacing w:val="-2"/>
                <w:sz w:val="24"/>
                <w:szCs w:val="28"/>
              </w:rPr>
            </w:pPr>
            <w:r w:rsidRPr="003B7AA6">
              <w:rPr>
                <w:rFonts w:ascii="黑体" w:eastAsia="黑体" w:hAnsi="Times New Roman" w:cs="Times New Roman" w:hint="eastAsia"/>
                <w:color w:val="000000"/>
                <w:spacing w:val="-2"/>
                <w:sz w:val="24"/>
                <w:szCs w:val="28"/>
              </w:rPr>
              <w:t>报告题目</w:t>
            </w:r>
          </w:p>
        </w:tc>
        <w:tc>
          <w:tcPr>
            <w:tcW w:w="2130" w:type="dxa"/>
            <w:vAlign w:val="center"/>
          </w:tcPr>
          <w:p w:rsidR="003B7AA6" w:rsidRPr="003B7AA6" w:rsidRDefault="003B7AA6" w:rsidP="003B7AA6">
            <w:pPr>
              <w:spacing w:line="360" w:lineRule="exact"/>
              <w:jc w:val="center"/>
              <w:rPr>
                <w:rFonts w:ascii="黑体" w:eastAsia="黑体" w:hAnsi="Times New Roman" w:cs="Times New Roman" w:hint="eastAsia"/>
                <w:color w:val="000000"/>
                <w:spacing w:val="-2"/>
                <w:sz w:val="24"/>
                <w:szCs w:val="28"/>
              </w:rPr>
            </w:pPr>
            <w:r w:rsidRPr="003B7AA6">
              <w:rPr>
                <w:rFonts w:ascii="黑体" w:eastAsia="黑体" w:hAnsi="Times New Roman" w:cs="Times New Roman" w:hint="eastAsia"/>
                <w:color w:val="000000"/>
                <w:spacing w:val="-2"/>
                <w:sz w:val="24"/>
                <w:szCs w:val="28"/>
              </w:rPr>
              <w:t>报告人</w:t>
            </w:r>
          </w:p>
        </w:tc>
        <w:tc>
          <w:tcPr>
            <w:tcW w:w="4189" w:type="dxa"/>
            <w:vAlign w:val="center"/>
          </w:tcPr>
          <w:p w:rsidR="003B7AA6" w:rsidRPr="003B7AA6" w:rsidRDefault="003B7AA6" w:rsidP="003B7AA6">
            <w:pPr>
              <w:spacing w:line="360" w:lineRule="exact"/>
              <w:jc w:val="center"/>
              <w:rPr>
                <w:rFonts w:ascii="黑体" w:eastAsia="黑体" w:hAnsi="Times New Roman" w:cs="Times New Roman" w:hint="eastAsia"/>
                <w:color w:val="000000"/>
                <w:spacing w:val="-2"/>
                <w:sz w:val="24"/>
                <w:szCs w:val="28"/>
              </w:rPr>
            </w:pPr>
            <w:r w:rsidRPr="003B7AA6">
              <w:rPr>
                <w:rFonts w:ascii="黑体" w:eastAsia="黑体" w:hAnsi="Times New Roman" w:cs="Times New Roman" w:hint="eastAsia"/>
                <w:color w:val="000000"/>
                <w:spacing w:val="-2"/>
                <w:sz w:val="24"/>
                <w:szCs w:val="28"/>
              </w:rPr>
              <w:t>报告人简介</w:t>
            </w:r>
          </w:p>
        </w:tc>
      </w:tr>
      <w:tr w:rsidR="003B7AA6" w:rsidRPr="003B7AA6" w:rsidTr="00245C0F">
        <w:trPr>
          <w:trHeight w:val="81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1</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非晶合金材料研究新进展及未来应用前景展望</w:t>
            </w:r>
          </w:p>
        </w:tc>
        <w:tc>
          <w:tcPr>
            <w:tcW w:w="2130" w:type="dxa"/>
            <w:vAlign w:val="center"/>
          </w:tcPr>
          <w:p w:rsidR="003B7AA6" w:rsidRPr="003B7AA6" w:rsidRDefault="003B7AA6" w:rsidP="003B7AA6">
            <w:pPr>
              <w:jc w:val="center"/>
              <w:rPr>
                <w:rFonts w:ascii="Times New Roman" w:eastAsia="宋体" w:hAnsi="Times New Roman" w:cs="Times New Roman" w:hint="eastAsia"/>
                <w:szCs w:val="24"/>
              </w:rPr>
            </w:pPr>
            <w:r w:rsidRPr="003B7AA6">
              <w:rPr>
                <w:rFonts w:ascii="Times New Roman" w:eastAsia="宋体" w:hAnsi="Times New Roman" w:cs="Times New Roman" w:hint="eastAsia"/>
                <w:noProof/>
                <w:szCs w:val="24"/>
              </w:rPr>
              <w:drawing>
                <wp:inline distT="0" distB="0" distL="0" distR="0">
                  <wp:extent cx="1228725" cy="1390650"/>
                  <wp:effectExtent l="0" t="0" r="9525" b="0"/>
                  <wp:docPr id="20" name="图片 20" descr="刘锦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刘锦川"/>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390650"/>
                          </a:xfrm>
                          <a:prstGeom prst="rect">
                            <a:avLst/>
                          </a:prstGeom>
                          <a:noFill/>
                          <a:ln>
                            <a:noFill/>
                          </a:ln>
                        </pic:spPr>
                      </pic:pic>
                    </a:graphicData>
                  </a:graphic>
                </wp:inline>
              </w:drawing>
            </w:r>
          </w:p>
          <w:p w:rsidR="003B7AA6" w:rsidRPr="003B7AA6" w:rsidRDefault="003B7AA6" w:rsidP="003B7AA6">
            <w:pPr>
              <w:jc w:val="center"/>
              <w:rPr>
                <w:rFonts w:ascii="Times New Roman" w:eastAsia="宋体" w:hAnsi="Times New Roman" w:cs="Times New Roman" w:hint="eastAsia"/>
                <w:szCs w:val="24"/>
              </w:rPr>
            </w:pPr>
            <w:r w:rsidRPr="003B7AA6">
              <w:rPr>
                <w:rFonts w:ascii="仿宋_GB2312" w:eastAsia="仿宋_GB2312" w:hAnsi="Times New Roman" w:cs="Times New Roman" w:hint="eastAsia"/>
                <w:sz w:val="24"/>
                <w:szCs w:val="28"/>
              </w:rPr>
              <w:t>刘锦川（Chain-Tsuan Liu）</w:t>
            </w:r>
          </w:p>
        </w:tc>
        <w:tc>
          <w:tcPr>
            <w:tcW w:w="4189" w:type="dxa"/>
            <w:vAlign w:val="center"/>
          </w:tcPr>
          <w:p w:rsidR="003B7AA6" w:rsidRPr="003B7AA6" w:rsidRDefault="003B7AA6" w:rsidP="003B7AA6">
            <w:pPr>
              <w:spacing w:line="360" w:lineRule="exact"/>
              <w:rPr>
                <w:rFonts w:ascii="Times New Roman" w:eastAsia="仿宋_GB2312" w:hAnsi="Times New Roman" w:cs="Times New Roman" w:hint="eastAsia"/>
                <w:color w:val="000000"/>
                <w:spacing w:val="-2"/>
                <w:sz w:val="24"/>
                <w:szCs w:val="28"/>
              </w:rPr>
            </w:pPr>
            <w:r w:rsidRPr="003B7AA6">
              <w:rPr>
                <w:rFonts w:ascii="仿宋" w:eastAsia="仿宋" w:hAnsi="仿宋" w:cs="仿宋" w:hint="eastAsia"/>
                <w:sz w:val="24"/>
                <w:szCs w:val="24"/>
              </w:rPr>
              <w:t>美国工程院院士，中国工程院外籍院士，台湾中央研究院院士</w:t>
            </w:r>
            <w:r w:rsidRPr="003B7AA6">
              <w:rPr>
                <w:rFonts w:ascii="宋体" w:eastAsia="宋体" w:hAnsi="宋体" w:cs="仿宋" w:hint="eastAsia"/>
                <w:sz w:val="24"/>
                <w:szCs w:val="24"/>
              </w:rPr>
              <w:t>，</w:t>
            </w:r>
            <w:r w:rsidRPr="003B7AA6">
              <w:rPr>
                <w:rFonts w:ascii="仿宋" w:eastAsia="仿宋" w:hAnsi="仿宋" w:cs="仿宋" w:hint="eastAsia"/>
                <w:sz w:val="24"/>
                <w:szCs w:val="24"/>
              </w:rPr>
              <w:t>现任香港城市大学全职教授。曾任美国橡树岭国家研究院资深院士、金属与陶瓷部合金行为与设计组组长等。主要从事材料科学与工程和先进金属材料的研究工作，是国际材料界具有重要影响的杰出科学家。1988年荣获美国能源部劳伦斯奖—美国总统奖，获得2006年度中国国家“友谊奖”等。</w:t>
            </w:r>
          </w:p>
        </w:tc>
      </w:tr>
      <w:tr w:rsidR="003B7AA6" w:rsidRPr="003B7AA6" w:rsidTr="00245C0F">
        <w:trPr>
          <w:trHeight w:val="39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2</w:t>
            </w:r>
          </w:p>
        </w:tc>
        <w:tc>
          <w:tcPr>
            <w:tcW w:w="1890" w:type="dxa"/>
            <w:vAlign w:val="center"/>
          </w:tcPr>
          <w:p w:rsidR="003B7AA6" w:rsidRPr="003B7AA6" w:rsidRDefault="003B7AA6" w:rsidP="003B7AA6">
            <w:pPr>
              <w:tabs>
                <w:tab w:val="right" w:pos="2245"/>
              </w:tabs>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我国非晶材料产业发展技术路径及国家政策支持解读</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09675" cy="1619250"/>
                  <wp:effectExtent l="0" t="0" r="9525" b="0"/>
                  <wp:docPr id="19" name="图片 19" descr="周少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周少雄"/>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619250"/>
                          </a:xfrm>
                          <a:prstGeom prst="rect">
                            <a:avLst/>
                          </a:prstGeom>
                          <a:noFill/>
                          <a:ln>
                            <a:noFill/>
                          </a:ln>
                        </pic:spPr>
                      </pic:pic>
                    </a:graphicData>
                  </a:graphic>
                </wp:inline>
              </w:drawing>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周少雄</w:t>
            </w:r>
          </w:p>
        </w:tc>
        <w:tc>
          <w:tcPr>
            <w:tcW w:w="4189" w:type="dxa"/>
            <w:vAlign w:val="center"/>
          </w:tcPr>
          <w:p w:rsidR="003B7AA6" w:rsidRPr="003B7AA6" w:rsidRDefault="003B7AA6" w:rsidP="003B7AA6">
            <w:pPr>
              <w:spacing w:line="360" w:lineRule="exact"/>
              <w:rPr>
                <w:rFonts w:ascii="仿宋" w:eastAsia="仿宋" w:hAnsi="仿宋" w:cs="仿宋" w:hint="eastAsia"/>
                <w:sz w:val="24"/>
                <w:szCs w:val="24"/>
              </w:rPr>
            </w:pPr>
            <w:r w:rsidRPr="003B7AA6">
              <w:rPr>
                <w:rFonts w:ascii="仿宋" w:eastAsia="仿宋" w:hAnsi="仿宋" w:cs="仿宋" w:hint="eastAsia"/>
                <w:sz w:val="24"/>
                <w:szCs w:val="24"/>
              </w:rPr>
              <w:t>挪威Trondheim大学博士、博士后，教授级高级工程师，博士生导师，享受政府特殊津贴。安泰科技股份有限公司副总裁、总工程师、研发中心主任，同时兼任“十二五”863新材料技术领域专家组专家、国家非晶微晶合金工程技术研究中心主任、科技部“</w:t>
            </w:r>
            <w:r w:rsidRPr="003B7AA6">
              <w:rPr>
                <w:rFonts w:ascii="Calibri" w:eastAsia="仿宋" w:hAnsi="Calibri" w:cs="Calibri"/>
                <w:sz w:val="24"/>
                <w:szCs w:val="24"/>
              </w:rPr>
              <w:t> </w:t>
            </w:r>
            <w:r w:rsidRPr="003B7AA6">
              <w:rPr>
                <w:rFonts w:ascii="仿宋" w:eastAsia="仿宋" w:hAnsi="仿宋" w:cs="仿宋" w:hint="eastAsia"/>
                <w:sz w:val="24"/>
                <w:szCs w:val="24"/>
              </w:rPr>
              <w:t>非晶节能材料产业技术创新战略联盟”常务副理事长等职。1998年被评为国家有突出贡献中青年专家，2010年荣获 “全国优秀科技工作者”称号。</w:t>
            </w:r>
          </w:p>
        </w:tc>
      </w:tr>
      <w:tr w:rsidR="003B7AA6" w:rsidRPr="003B7AA6" w:rsidTr="00245C0F">
        <w:trPr>
          <w:trHeight w:val="2998"/>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3</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非晶合金等新材料在航空航天等产业领域中的市场和机遇</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19200" cy="1638300"/>
                  <wp:effectExtent l="0" t="0" r="0" b="0"/>
                  <wp:docPr id="18" name="图片 18" descr="318757-13062ZQ3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318757-13062ZQ359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638300"/>
                          </a:xfrm>
                          <a:prstGeom prst="rect">
                            <a:avLst/>
                          </a:prstGeom>
                          <a:noFill/>
                          <a:ln>
                            <a:noFill/>
                          </a:ln>
                        </pic:spPr>
                      </pic:pic>
                    </a:graphicData>
                  </a:graphic>
                </wp:inline>
              </w:drawing>
            </w:r>
          </w:p>
        </w:tc>
        <w:tc>
          <w:tcPr>
            <w:tcW w:w="4189" w:type="dxa"/>
            <w:vAlign w:val="center"/>
          </w:tcPr>
          <w:p w:rsidR="003B7AA6" w:rsidRPr="003B7AA6" w:rsidRDefault="003B7AA6" w:rsidP="003B7AA6">
            <w:pPr>
              <w:rPr>
                <w:rFonts w:ascii="仿宋" w:eastAsia="仿宋" w:hAnsi="仿宋" w:cs="仿宋" w:hint="eastAsia"/>
                <w:sz w:val="24"/>
                <w:szCs w:val="24"/>
              </w:rPr>
            </w:pPr>
            <w:r w:rsidRPr="003B7AA6">
              <w:rPr>
                <w:rFonts w:ascii="仿宋" w:eastAsia="仿宋" w:hAnsi="仿宋" w:cs="仿宋" w:hint="eastAsia"/>
                <w:sz w:val="24"/>
                <w:szCs w:val="24"/>
              </w:rPr>
              <w:t>国家工业和信息化部军民结合推进司相关负责人</w:t>
            </w:r>
          </w:p>
          <w:p w:rsidR="003B7AA6" w:rsidRPr="003B7AA6" w:rsidRDefault="003B7AA6" w:rsidP="003B7AA6">
            <w:pPr>
              <w:spacing w:line="360" w:lineRule="exact"/>
              <w:rPr>
                <w:rFonts w:ascii="仿宋" w:eastAsia="仿宋" w:hAnsi="仿宋" w:cs="仿宋" w:hint="eastAsia"/>
                <w:sz w:val="24"/>
                <w:szCs w:val="24"/>
              </w:rPr>
            </w:pPr>
          </w:p>
        </w:tc>
      </w:tr>
      <w:tr w:rsidR="003B7AA6" w:rsidRPr="003B7AA6" w:rsidTr="00245C0F">
        <w:trPr>
          <w:trHeight w:val="350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lastRenderedPageBreak/>
              <w:t>4</w:t>
            </w:r>
          </w:p>
        </w:tc>
        <w:tc>
          <w:tcPr>
            <w:tcW w:w="1890" w:type="dxa"/>
            <w:vAlign w:val="center"/>
          </w:tcPr>
          <w:p w:rsidR="003B7AA6" w:rsidRPr="003B7AA6" w:rsidRDefault="003B7AA6" w:rsidP="003B7AA6">
            <w:pPr>
              <w:spacing w:line="360" w:lineRule="exact"/>
              <w:jc w:val="center"/>
              <w:rPr>
                <w:rFonts w:ascii="仿宋" w:eastAsia="仿宋" w:hAnsi="仿宋" w:cs="仿宋" w:hint="eastAsia"/>
                <w:color w:val="000000"/>
                <w:spacing w:val="-2"/>
                <w:sz w:val="24"/>
                <w:szCs w:val="28"/>
              </w:rPr>
            </w:pPr>
            <w:r w:rsidRPr="003B7AA6">
              <w:rPr>
                <w:rFonts w:ascii="Times New Roman" w:eastAsia="仿宋_GB2312" w:hAnsi="Times New Roman" w:cs="Times New Roman" w:hint="eastAsia"/>
                <w:color w:val="000000"/>
                <w:spacing w:val="-2"/>
                <w:sz w:val="24"/>
                <w:szCs w:val="28"/>
              </w:rPr>
              <w:t>配电用非晶带关键性能指标的设计及对下游产业发展的影响</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19200" cy="1619250"/>
                  <wp:effectExtent l="0" t="0" r="0" b="0"/>
                  <wp:docPr id="17" name="图片 17" descr="S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Sh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619250"/>
                          </a:xfrm>
                          <a:prstGeom prst="rect">
                            <a:avLst/>
                          </a:prstGeom>
                          <a:noFill/>
                          <a:ln>
                            <a:noFill/>
                          </a:ln>
                        </pic:spPr>
                      </pic:pic>
                    </a:graphicData>
                  </a:graphic>
                </wp:inline>
              </w:drawing>
            </w:r>
            <w:r w:rsidRPr="003B7AA6">
              <w:rPr>
                <w:rFonts w:ascii="仿宋" w:eastAsia="仿宋" w:hAnsi="仿宋" w:cs="仿宋" w:hint="eastAsia"/>
                <w:sz w:val="24"/>
                <w:szCs w:val="24"/>
              </w:rPr>
              <w:t>中岛晋</w:t>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(Shin Nakajima)</w:t>
            </w:r>
          </w:p>
        </w:tc>
        <w:tc>
          <w:tcPr>
            <w:tcW w:w="4189" w:type="dxa"/>
            <w:vAlign w:val="center"/>
          </w:tcPr>
          <w:p w:rsidR="003B7AA6" w:rsidRPr="003B7AA6" w:rsidRDefault="003B7AA6" w:rsidP="003B7AA6">
            <w:pPr>
              <w:rPr>
                <w:rFonts w:ascii="仿宋" w:eastAsia="仿宋" w:hAnsi="仿宋" w:cs="仿宋" w:hint="eastAsia"/>
                <w:sz w:val="24"/>
                <w:szCs w:val="24"/>
              </w:rPr>
            </w:pPr>
            <w:r w:rsidRPr="003B7AA6">
              <w:rPr>
                <w:rFonts w:ascii="仿宋" w:eastAsia="仿宋" w:hAnsi="仿宋" w:cs="仿宋" w:hint="eastAsia"/>
                <w:sz w:val="24"/>
                <w:szCs w:val="24"/>
              </w:rPr>
              <w:t>日本电气学会会员、IEC TC68专家、日立金属株式会社高级金属分公司软磁性材料统括部技术部长。1982年日本国日立金属株式会社磁性材料研究所研究员(从事研发非晶及纳米晶材料的应用)，2013年</w:t>
            </w:r>
            <w:r w:rsidRPr="003B7AA6">
              <w:rPr>
                <w:rFonts w:ascii="Calibri" w:eastAsia="仿宋" w:hAnsi="Calibri" w:cs="Calibri"/>
                <w:sz w:val="24"/>
                <w:szCs w:val="24"/>
              </w:rPr>
              <w:t> </w:t>
            </w:r>
            <w:r w:rsidRPr="003B7AA6">
              <w:rPr>
                <w:rFonts w:ascii="仿宋" w:eastAsia="仿宋" w:hAnsi="仿宋" w:cs="仿宋" w:hint="eastAsia"/>
                <w:sz w:val="24"/>
                <w:szCs w:val="24"/>
              </w:rPr>
              <w:t>日本国日立金属株式会社高级金属分公司软磁性材料统括部技术部长。2005年获得日本国”文部科学大臣表彰”及”科学技术奖”(纳米晶软磁材料的开发)。</w:t>
            </w:r>
          </w:p>
        </w:tc>
      </w:tr>
      <w:tr w:rsidR="003B7AA6" w:rsidRPr="003B7AA6" w:rsidTr="00245C0F">
        <w:trPr>
          <w:trHeight w:val="84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5</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低成本块体非晶结构件产业化的发展</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09675" cy="1504950"/>
                  <wp:effectExtent l="0" t="0" r="9525" b="0"/>
                  <wp:docPr id="16" name="图片 16" descr="宫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宫清"/>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1504950"/>
                          </a:xfrm>
                          <a:prstGeom prst="rect">
                            <a:avLst/>
                          </a:prstGeom>
                          <a:noFill/>
                          <a:ln>
                            <a:noFill/>
                          </a:ln>
                        </pic:spPr>
                      </pic:pic>
                    </a:graphicData>
                  </a:graphic>
                </wp:inline>
              </w:drawing>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宫清</w:t>
            </w:r>
          </w:p>
        </w:tc>
        <w:tc>
          <w:tcPr>
            <w:tcW w:w="4189" w:type="dxa"/>
            <w:vAlign w:val="center"/>
          </w:tcPr>
          <w:p w:rsidR="003B7AA6" w:rsidRPr="003B7AA6" w:rsidRDefault="003B7AA6" w:rsidP="003B7AA6">
            <w:pPr>
              <w:rPr>
                <w:rFonts w:ascii="仿宋" w:eastAsia="仿宋" w:hAnsi="仿宋" w:cs="仿宋" w:hint="eastAsia"/>
                <w:sz w:val="24"/>
                <w:szCs w:val="24"/>
              </w:rPr>
            </w:pPr>
            <w:r w:rsidRPr="003B7AA6">
              <w:rPr>
                <w:rFonts w:ascii="仿宋" w:eastAsia="仿宋" w:hAnsi="仿宋" w:cs="仿宋" w:hint="eastAsia"/>
                <w:sz w:val="24"/>
                <w:szCs w:val="24"/>
              </w:rPr>
              <w:t>高级工程师，深圳市国家级领军人才。中南大学化学专业博士毕业，2003年8月加入比亚迪股份有限公司。现任比亚迪中央研究院院长。</w:t>
            </w:r>
          </w:p>
          <w:p w:rsidR="003B7AA6" w:rsidRPr="003B7AA6" w:rsidRDefault="003B7AA6" w:rsidP="003B7AA6">
            <w:pPr>
              <w:spacing w:line="360" w:lineRule="exact"/>
              <w:rPr>
                <w:rFonts w:ascii="仿宋" w:eastAsia="仿宋" w:hAnsi="仿宋" w:cs="仿宋" w:hint="eastAsia"/>
                <w:sz w:val="24"/>
                <w:szCs w:val="24"/>
              </w:rPr>
            </w:pPr>
          </w:p>
        </w:tc>
      </w:tr>
      <w:tr w:rsidR="003B7AA6" w:rsidRPr="003B7AA6" w:rsidTr="00245C0F">
        <w:trPr>
          <w:trHeight w:val="2378"/>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6</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我国超薄电工钢产业发展现状、方向以及对非晶宽带的影响</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09675" cy="1276350"/>
                  <wp:effectExtent l="0" t="0" r="9525" b="0"/>
                  <wp:docPr id="15" name="图片 15" descr="陈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陈卓"/>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76350"/>
                          </a:xfrm>
                          <a:prstGeom prst="rect">
                            <a:avLst/>
                          </a:prstGeom>
                          <a:noFill/>
                          <a:ln>
                            <a:noFill/>
                          </a:ln>
                        </pic:spPr>
                      </pic:pic>
                    </a:graphicData>
                  </a:graphic>
                </wp:inline>
              </w:drawing>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陈卓</w:t>
            </w:r>
          </w:p>
        </w:tc>
        <w:tc>
          <w:tcPr>
            <w:tcW w:w="4189" w:type="dxa"/>
            <w:vAlign w:val="center"/>
          </w:tcPr>
          <w:p w:rsidR="003B7AA6" w:rsidRPr="003B7AA6" w:rsidRDefault="003B7AA6" w:rsidP="003B7AA6">
            <w:pPr>
              <w:spacing w:line="360" w:lineRule="exact"/>
              <w:rPr>
                <w:rFonts w:ascii="仿宋" w:eastAsia="仿宋" w:hAnsi="仿宋" w:cs="仿宋" w:hint="eastAsia"/>
                <w:sz w:val="24"/>
                <w:szCs w:val="24"/>
              </w:rPr>
            </w:pPr>
            <w:r w:rsidRPr="003B7AA6">
              <w:rPr>
                <w:rFonts w:ascii="仿宋" w:eastAsia="仿宋" w:hAnsi="仿宋" w:cs="仿宋" w:hint="eastAsia"/>
                <w:sz w:val="24"/>
                <w:szCs w:val="24"/>
              </w:rPr>
              <w:t>教授级高工、中国金属学会电工钢分会秘书长</w:t>
            </w:r>
          </w:p>
        </w:tc>
      </w:tr>
      <w:tr w:rsidR="003B7AA6" w:rsidRPr="003B7AA6" w:rsidTr="00245C0F">
        <w:trPr>
          <w:trHeight w:val="3363"/>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7</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纳米晶在新兴电子、电源产品中应用优势</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09675" cy="1428750"/>
                  <wp:effectExtent l="0" t="0" r="9525" b="0"/>
                  <wp:docPr id="14" name="图片 14" descr="邵革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邵革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428750"/>
                          </a:xfrm>
                          <a:prstGeom prst="rect">
                            <a:avLst/>
                          </a:prstGeom>
                          <a:noFill/>
                          <a:ln>
                            <a:noFill/>
                          </a:ln>
                        </pic:spPr>
                      </pic:pic>
                    </a:graphicData>
                  </a:graphic>
                </wp:inline>
              </w:drawing>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邵革良</w:t>
            </w:r>
          </w:p>
        </w:tc>
        <w:tc>
          <w:tcPr>
            <w:tcW w:w="4189" w:type="dxa"/>
            <w:vAlign w:val="center"/>
          </w:tcPr>
          <w:p w:rsidR="003B7AA6" w:rsidRPr="003B7AA6" w:rsidRDefault="003B7AA6" w:rsidP="003B7AA6">
            <w:pPr>
              <w:rPr>
                <w:rFonts w:ascii="仿宋" w:eastAsia="仿宋" w:hAnsi="仿宋" w:cs="仿宋" w:hint="eastAsia"/>
                <w:sz w:val="24"/>
                <w:szCs w:val="24"/>
              </w:rPr>
            </w:pPr>
            <w:r w:rsidRPr="003B7AA6">
              <w:rPr>
                <w:rFonts w:ascii="仿宋" w:eastAsia="仿宋" w:hAnsi="仿宋" w:cs="仿宋" w:hint="eastAsia"/>
                <w:sz w:val="24"/>
                <w:szCs w:val="24"/>
              </w:rPr>
              <w:t>博士研究生，田村（中国）企业管理有限公司技术研发中心所长 ，中国电源学会专家委员会委员，深圳市科技专家协会专家，长期从事电力电子技术及磁元件产品研发工作，专注于电源产品的高品质设计验证技术理念和建立一流的研发管控体制的实践，拥有电源技术等领域40多项国内和国际专利。</w:t>
            </w:r>
          </w:p>
        </w:tc>
      </w:tr>
      <w:tr w:rsidR="003B7AA6" w:rsidRPr="003B7AA6" w:rsidTr="00245C0F">
        <w:trPr>
          <w:trHeight w:val="84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lastRenderedPageBreak/>
              <w:t>8</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铁基非晶材料成分开发对其磁组件影响评价</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19200" cy="1524000"/>
                  <wp:effectExtent l="0" t="0" r="0" b="0"/>
                  <wp:docPr id="13" name="图片 13" descr="沈宝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沈宝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524000"/>
                          </a:xfrm>
                          <a:prstGeom prst="rect">
                            <a:avLst/>
                          </a:prstGeom>
                          <a:noFill/>
                          <a:ln>
                            <a:noFill/>
                          </a:ln>
                        </pic:spPr>
                      </pic:pic>
                    </a:graphicData>
                  </a:graphic>
                </wp:inline>
              </w:drawing>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沈宝龙</w:t>
            </w:r>
          </w:p>
        </w:tc>
        <w:tc>
          <w:tcPr>
            <w:tcW w:w="4189" w:type="dxa"/>
            <w:vAlign w:val="center"/>
          </w:tcPr>
          <w:p w:rsidR="003B7AA6" w:rsidRPr="003B7AA6" w:rsidRDefault="003B7AA6" w:rsidP="003B7AA6">
            <w:pPr>
              <w:spacing w:line="360" w:lineRule="exact"/>
              <w:rPr>
                <w:rFonts w:ascii="仿宋" w:eastAsia="仿宋" w:hAnsi="仿宋" w:cs="仿宋" w:hint="eastAsia"/>
                <w:sz w:val="24"/>
                <w:szCs w:val="24"/>
              </w:rPr>
            </w:pPr>
            <w:r w:rsidRPr="003B7AA6">
              <w:rPr>
                <w:rFonts w:ascii="仿宋" w:eastAsia="仿宋" w:hAnsi="仿宋" w:cs="仿宋" w:hint="eastAsia"/>
                <w:sz w:val="24"/>
                <w:szCs w:val="24"/>
              </w:rPr>
              <w:t>国家千人计划专家，</w:t>
            </w:r>
            <w:hyperlink r:id="rId14" w:tgtFrame="http://baike.baidu.com/_blank" w:history="1">
              <w:r w:rsidRPr="003B7AA6">
                <w:rPr>
                  <w:rFonts w:ascii="仿宋" w:eastAsia="仿宋" w:hAnsi="仿宋" w:cs="仿宋" w:hint="eastAsia"/>
                  <w:sz w:val="24"/>
                  <w:szCs w:val="24"/>
                </w:rPr>
                <w:t>东南大学</w:t>
              </w:r>
            </w:hyperlink>
            <w:r w:rsidRPr="003B7AA6">
              <w:rPr>
                <w:rFonts w:ascii="仿宋" w:eastAsia="仿宋" w:hAnsi="仿宋" w:cs="仿宋" w:hint="eastAsia"/>
                <w:sz w:val="24"/>
                <w:szCs w:val="24"/>
              </w:rPr>
              <w:t>特聘教授，博士生导师。美国化学会会员（物理化学Division），国际电子电工学会(IEEE)会员（磁学分会）。20余个国内外材料学及材料物理相关学术杂志审稿人，国家自然科学基金委及多个省自然科学基金委项目评审人。</w:t>
            </w:r>
            <w:r w:rsidRPr="003B7AA6">
              <w:rPr>
                <w:rFonts w:ascii="仿宋" w:eastAsia="仿宋" w:hAnsi="仿宋" w:cs="仿宋" w:hint="eastAsia"/>
                <w:color w:val="333333"/>
                <w:sz w:val="24"/>
                <w:szCs w:val="24"/>
                <w:shd w:val="clear" w:color="auto" w:fill="FFFFFF"/>
              </w:rPr>
              <w:t>相继入选</w:t>
            </w:r>
            <w:r w:rsidRPr="003B7AA6">
              <w:rPr>
                <w:rFonts w:ascii="仿宋" w:eastAsia="仿宋" w:hAnsi="仿宋" w:cs="仿宋" w:hint="eastAsia"/>
                <w:sz w:val="24"/>
                <w:szCs w:val="24"/>
              </w:rPr>
              <w:t>中科院“百人计划”、浙江省“千人计划”、江苏省“双创计划”。</w:t>
            </w:r>
          </w:p>
        </w:tc>
      </w:tr>
      <w:tr w:rsidR="003B7AA6" w:rsidRPr="003B7AA6" w:rsidTr="00245C0F">
        <w:trPr>
          <w:trHeight w:val="193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9</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2014</w:t>
            </w:r>
            <w:r w:rsidRPr="003B7AA6">
              <w:rPr>
                <w:rFonts w:ascii="Times New Roman" w:eastAsia="仿宋_GB2312" w:hAnsi="Times New Roman" w:cs="Times New Roman" w:hint="eastAsia"/>
                <w:color w:val="000000"/>
                <w:spacing w:val="-2"/>
                <w:sz w:val="24"/>
                <w:szCs w:val="28"/>
              </w:rPr>
              <w:t>年度中国非晶材料十大科技进步</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09675" cy="1304925"/>
                  <wp:effectExtent l="0" t="0" r="9525" b="9525"/>
                  <wp:docPr id="12" name="图片 12" descr="d009b3de9c82d1587ba29d5d800a19d8bc3e4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d009b3de9c82d1587ba29d5d800a19d8bc3e423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r w:rsidRPr="003B7AA6">
              <w:rPr>
                <w:rFonts w:ascii="仿宋" w:eastAsia="仿宋" w:hAnsi="仿宋" w:cs="仿宋" w:hint="eastAsia"/>
                <w:sz w:val="24"/>
                <w:szCs w:val="24"/>
              </w:rPr>
              <w:t>王一德</w:t>
            </w:r>
          </w:p>
        </w:tc>
        <w:tc>
          <w:tcPr>
            <w:tcW w:w="4189" w:type="dxa"/>
            <w:vAlign w:val="center"/>
          </w:tcPr>
          <w:p w:rsidR="003B7AA6" w:rsidRPr="003B7AA6" w:rsidRDefault="003B7AA6" w:rsidP="003B7AA6">
            <w:pPr>
              <w:spacing w:line="360" w:lineRule="exact"/>
              <w:rPr>
                <w:rFonts w:ascii="仿宋" w:eastAsia="仿宋" w:hAnsi="仿宋" w:cs="仿宋" w:hint="eastAsia"/>
                <w:sz w:val="24"/>
                <w:szCs w:val="24"/>
              </w:rPr>
            </w:pPr>
            <w:r w:rsidRPr="003B7AA6">
              <w:rPr>
                <w:rFonts w:ascii="仿宋" w:eastAsia="仿宋" w:hAnsi="仿宋" w:cs="仿宋" w:hint="eastAsia"/>
                <w:sz w:val="24"/>
                <w:szCs w:val="24"/>
              </w:rPr>
              <w:t>中国工程院院士、曾任太原钢铁（集团）有限公司总工程师，现任太原钢铁（集团）有限公司董事会规划委员会副主任，山西省政府决策咨询委员会专家。</w:t>
            </w:r>
          </w:p>
        </w:tc>
      </w:tr>
      <w:tr w:rsidR="003B7AA6" w:rsidRPr="003B7AA6" w:rsidTr="00245C0F">
        <w:trPr>
          <w:trHeight w:val="845"/>
          <w:jc w:val="center"/>
        </w:trPr>
        <w:tc>
          <w:tcPr>
            <w:tcW w:w="695"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10</w:t>
            </w:r>
          </w:p>
        </w:tc>
        <w:tc>
          <w:tcPr>
            <w:tcW w:w="1890" w:type="dxa"/>
            <w:vAlign w:val="center"/>
          </w:tcPr>
          <w:p w:rsidR="003B7AA6" w:rsidRPr="003B7AA6" w:rsidRDefault="003B7AA6" w:rsidP="003B7AA6">
            <w:pPr>
              <w:spacing w:line="360" w:lineRule="exact"/>
              <w:jc w:val="center"/>
              <w:rPr>
                <w:rFonts w:ascii="Times New Roman" w:eastAsia="仿宋_GB2312" w:hAnsi="Times New Roman" w:cs="Times New Roman" w:hint="eastAsia"/>
                <w:color w:val="000000"/>
                <w:spacing w:val="-2"/>
                <w:sz w:val="24"/>
                <w:szCs w:val="28"/>
              </w:rPr>
            </w:pPr>
            <w:r w:rsidRPr="003B7AA6">
              <w:rPr>
                <w:rFonts w:ascii="Times New Roman" w:eastAsia="仿宋_GB2312" w:hAnsi="Times New Roman" w:cs="Times New Roman" w:hint="eastAsia"/>
                <w:color w:val="000000"/>
                <w:spacing w:val="-2"/>
                <w:sz w:val="24"/>
                <w:szCs w:val="28"/>
              </w:rPr>
              <w:t>非晶纳米晶产品及测试方法国家标准修订情况进展</w:t>
            </w:r>
          </w:p>
        </w:tc>
        <w:tc>
          <w:tcPr>
            <w:tcW w:w="2130" w:type="dxa"/>
            <w:vAlign w:val="center"/>
          </w:tcPr>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noProof/>
                <w:sz w:val="24"/>
                <w:szCs w:val="24"/>
              </w:rPr>
              <w:drawing>
                <wp:inline distT="0" distB="0" distL="0" distR="0">
                  <wp:extent cx="1209675" cy="1323975"/>
                  <wp:effectExtent l="0" t="0" r="9525" b="9525"/>
                  <wp:docPr id="11" name="图片 11" descr="陈文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陈文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9675" cy="1323975"/>
                          </a:xfrm>
                          <a:prstGeom prst="rect">
                            <a:avLst/>
                          </a:prstGeom>
                          <a:noFill/>
                          <a:ln>
                            <a:noFill/>
                          </a:ln>
                        </pic:spPr>
                      </pic:pic>
                    </a:graphicData>
                  </a:graphic>
                </wp:inline>
              </w:drawing>
            </w:r>
          </w:p>
          <w:p w:rsidR="003B7AA6" w:rsidRPr="003B7AA6" w:rsidRDefault="003B7AA6" w:rsidP="003B7AA6">
            <w:pPr>
              <w:jc w:val="center"/>
              <w:rPr>
                <w:rFonts w:ascii="仿宋" w:eastAsia="仿宋" w:hAnsi="仿宋" w:cs="仿宋" w:hint="eastAsia"/>
                <w:sz w:val="24"/>
                <w:szCs w:val="24"/>
              </w:rPr>
            </w:pPr>
            <w:r w:rsidRPr="003B7AA6">
              <w:rPr>
                <w:rFonts w:ascii="仿宋" w:eastAsia="仿宋" w:hAnsi="仿宋" w:cs="仿宋" w:hint="eastAsia"/>
                <w:sz w:val="24"/>
                <w:szCs w:val="24"/>
              </w:rPr>
              <w:t>陈文智</w:t>
            </w:r>
          </w:p>
        </w:tc>
        <w:tc>
          <w:tcPr>
            <w:tcW w:w="4189" w:type="dxa"/>
            <w:vAlign w:val="center"/>
          </w:tcPr>
          <w:p w:rsidR="003B7AA6" w:rsidRPr="003B7AA6" w:rsidRDefault="003B7AA6" w:rsidP="003B7AA6">
            <w:pPr>
              <w:rPr>
                <w:rFonts w:ascii="仿宋" w:eastAsia="仿宋" w:hAnsi="仿宋" w:cs="仿宋" w:hint="eastAsia"/>
                <w:sz w:val="24"/>
                <w:szCs w:val="24"/>
              </w:rPr>
            </w:pPr>
            <w:r w:rsidRPr="003B7AA6">
              <w:rPr>
                <w:rFonts w:ascii="仿宋" w:eastAsia="仿宋" w:hAnsi="仿宋" w:cs="仿宋" w:hint="eastAsia"/>
                <w:sz w:val="24"/>
                <w:szCs w:val="24"/>
              </w:rPr>
              <w:t>安泰南瑞非晶科技有限责任公司技术负责人，工学博士，教授级高级工程师，享受政府特殊津贴，德国不莱梅大学访问学者，中国金属学会电工钢分会非晶材料学术委员会副秘书长。</w:t>
            </w:r>
          </w:p>
        </w:tc>
      </w:tr>
    </w:tbl>
    <w:p w:rsidR="003B7AA6" w:rsidRPr="003B7AA6" w:rsidRDefault="003B7AA6" w:rsidP="003B7AA6">
      <w:pPr>
        <w:spacing w:line="360" w:lineRule="exact"/>
        <w:rPr>
          <w:rFonts w:ascii="仿宋_GB2312" w:eastAsia="仿宋_GB2312" w:hAnsi="Times New Roman" w:cs="Times New Roman" w:hint="eastAsia"/>
          <w:sz w:val="24"/>
          <w:szCs w:val="28"/>
        </w:rPr>
      </w:pPr>
      <w:r w:rsidRPr="003B7AA6">
        <w:rPr>
          <w:rFonts w:ascii="仿宋_GB2312" w:eastAsia="仿宋_GB2312" w:hAnsi="Times New Roman" w:cs="Times New Roman" w:hint="eastAsia"/>
          <w:sz w:val="24"/>
          <w:szCs w:val="28"/>
        </w:rPr>
        <w:t>注：根据时间安排酌减1-2个报告</w:t>
      </w:r>
    </w:p>
    <w:p w:rsidR="003B7AA6" w:rsidRPr="003B7AA6" w:rsidRDefault="003B7AA6" w:rsidP="003B7AA6">
      <w:pPr>
        <w:spacing w:line="360" w:lineRule="exact"/>
        <w:rPr>
          <w:rFonts w:ascii="仿宋_GB2312" w:eastAsia="仿宋_GB2312" w:hAnsi="Times New Roman" w:cs="Times New Roman" w:hint="eastAsia"/>
          <w:sz w:val="24"/>
          <w:szCs w:val="28"/>
        </w:rPr>
      </w:pPr>
    </w:p>
    <w:p w:rsidR="003B7AA6" w:rsidRPr="003B7AA6" w:rsidRDefault="003B7AA6" w:rsidP="003B7AA6">
      <w:pPr>
        <w:overflowPunct w:val="0"/>
        <w:autoSpaceDE w:val="0"/>
        <w:autoSpaceDN w:val="0"/>
        <w:adjustRightInd w:val="0"/>
        <w:spacing w:line="360" w:lineRule="auto"/>
        <w:rPr>
          <w:rFonts w:ascii="黑体" w:eastAsia="黑体" w:hAnsi="Times New Roman" w:cs="Times New Roman" w:hint="eastAsia"/>
          <w:color w:val="000000"/>
          <w:spacing w:val="-2"/>
          <w:kern w:val="0"/>
          <w:sz w:val="32"/>
          <w:szCs w:val="32"/>
        </w:rPr>
      </w:pPr>
    </w:p>
    <w:p w:rsidR="003B7AA6" w:rsidRPr="003B7AA6" w:rsidRDefault="003B7AA6" w:rsidP="003B7AA6">
      <w:pPr>
        <w:overflowPunct w:val="0"/>
        <w:autoSpaceDE w:val="0"/>
        <w:autoSpaceDN w:val="0"/>
        <w:adjustRightInd w:val="0"/>
        <w:spacing w:line="360" w:lineRule="auto"/>
        <w:rPr>
          <w:rFonts w:ascii="黑体" w:eastAsia="黑体" w:hAnsi="Times New Roman" w:cs="Times New Roman" w:hint="eastAsia"/>
          <w:color w:val="000000"/>
          <w:spacing w:val="-2"/>
          <w:kern w:val="0"/>
          <w:sz w:val="32"/>
          <w:szCs w:val="32"/>
        </w:rPr>
      </w:pPr>
    </w:p>
    <w:p w:rsidR="003B7AA6" w:rsidRPr="003B7AA6" w:rsidRDefault="003B7AA6" w:rsidP="003B7AA6">
      <w:pPr>
        <w:overflowPunct w:val="0"/>
        <w:autoSpaceDE w:val="0"/>
        <w:autoSpaceDN w:val="0"/>
        <w:adjustRightInd w:val="0"/>
        <w:spacing w:line="360" w:lineRule="auto"/>
        <w:rPr>
          <w:rFonts w:ascii="黑体" w:eastAsia="黑体" w:hAnsi="Times New Roman" w:cs="Times New Roman" w:hint="eastAsia"/>
          <w:color w:val="000000"/>
          <w:spacing w:val="-2"/>
          <w:kern w:val="0"/>
          <w:sz w:val="32"/>
          <w:szCs w:val="32"/>
        </w:rPr>
      </w:pPr>
    </w:p>
    <w:p w:rsidR="003B7AA6" w:rsidRPr="003B7AA6" w:rsidRDefault="003B7AA6" w:rsidP="003B7AA6">
      <w:pPr>
        <w:overflowPunct w:val="0"/>
        <w:autoSpaceDE w:val="0"/>
        <w:autoSpaceDN w:val="0"/>
        <w:adjustRightInd w:val="0"/>
        <w:spacing w:line="360" w:lineRule="auto"/>
        <w:rPr>
          <w:rFonts w:ascii="黑体" w:eastAsia="黑体" w:hAnsi="Times New Roman" w:cs="Times New Roman" w:hint="eastAsia"/>
          <w:color w:val="000000"/>
          <w:spacing w:val="-2"/>
          <w:kern w:val="0"/>
          <w:sz w:val="32"/>
          <w:szCs w:val="32"/>
        </w:rPr>
      </w:pPr>
    </w:p>
    <w:p w:rsidR="003B7AA6" w:rsidRPr="003B7AA6" w:rsidRDefault="003B7AA6" w:rsidP="003B7AA6">
      <w:pPr>
        <w:overflowPunct w:val="0"/>
        <w:autoSpaceDE w:val="0"/>
        <w:autoSpaceDN w:val="0"/>
        <w:adjustRightInd w:val="0"/>
        <w:spacing w:line="360" w:lineRule="auto"/>
        <w:rPr>
          <w:rFonts w:ascii="黑体" w:eastAsia="黑体" w:hAnsi="Times New Roman" w:cs="Times New Roman" w:hint="eastAsia"/>
          <w:color w:val="000000"/>
          <w:spacing w:val="-2"/>
          <w:kern w:val="0"/>
          <w:sz w:val="32"/>
          <w:szCs w:val="32"/>
        </w:rPr>
      </w:pPr>
    </w:p>
    <w:p w:rsidR="002A035F" w:rsidRPr="003B7AA6" w:rsidRDefault="008B54CE">
      <w:bookmarkStart w:id="0" w:name="_GoBack"/>
      <w:bookmarkEnd w:id="0"/>
    </w:p>
    <w:sectPr w:rsidR="002A035F" w:rsidRPr="003B7A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4CE" w:rsidRDefault="008B54CE" w:rsidP="003B7AA6">
      <w:r>
        <w:separator/>
      </w:r>
    </w:p>
  </w:endnote>
  <w:endnote w:type="continuationSeparator" w:id="0">
    <w:p w:rsidR="008B54CE" w:rsidRDefault="008B54CE" w:rsidP="003B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4CE" w:rsidRDefault="008B54CE" w:rsidP="003B7AA6">
      <w:r>
        <w:separator/>
      </w:r>
    </w:p>
  </w:footnote>
  <w:footnote w:type="continuationSeparator" w:id="0">
    <w:p w:rsidR="008B54CE" w:rsidRDefault="008B54CE" w:rsidP="003B7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A2"/>
    <w:rsid w:val="00120F53"/>
    <w:rsid w:val="003B7AA6"/>
    <w:rsid w:val="008B54CE"/>
    <w:rsid w:val="00C02749"/>
    <w:rsid w:val="00C4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8DB25-C4D5-4679-AB24-D00371D6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AA6"/>
    <w:rPr>
      <w:sz w:val="18"/>
      <w:szCs w:val="18"/>
    </w:rPr>
  </w:style>
  <w:style w:type="paragraph" w:styleId="a4">
    <w:name w:val="footer"/>
    <w:basedOn w:val="a"/>
    <w:link w:val="Char0"/>
    <w:uiPriority w:val="99"/>
    <w:unhideWhenUsed/>
    <w:rsid w:val="003B7AA6"/>
    <w:pPr>
      <w:tabs>
        <w:tab w:val="center" w:pos="4153"/>
        <w:tab w:val="right" w:pos="8306"/>
      </w:tabs>
      <w:snapToGrid w:val="0"/>
      <w:jc w:val="left"/>
    </w:pPr>
    <w:rPr>
      <w:sz w:val="18"/>
      <w:szCs w:val="18"/>
    </w:rPr>
  </w:style>
  <w:style w:type="character" w:customStyle="1" w:styleId="Char0">
    <w:name w:val="页脚 Char"/>
    <w:basedOn w:val="a0"/>
    <w:link w:val="a4"/>
    <w:uiPriority w:val="99"/>
    <w:rsid w:val="003B7A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baike.baidu.com/view/31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2015-03-16T03:15:00Z</dcterms:created>
  <dcterms:modified xsi:type="dcterms:W3CDTF">2015-03-16T03:15:00Z</dcterms:modified>
</cp:coreProperties>
</file>